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eastAsia="zh-CN" w:bidi="ar"/>
          <w:woUserID w:val="1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eastAsia="zh-CN" w:bidi="ar"/>
          <w:woUserID w:val="1"/>
        </w:rPr>
        <w:t>附件2</w:t>
      </w:r>
    </w:p>
    <w:tbl>
      <w:tblPr>
        <w:tblStyle w:val="2"/>
        <w:tblW w:w="136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95"/>
        <w:gridCol w:w="2505"/>
        <w:gridCol w:w="2895"/>
        <w:gridCol w:w="1800"/>
        <w:gridCol w:w="154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中小企业服务月服务活动开展情况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  <w:woUserID w:val="1"/>
              </w:rPr>
              <w:t>汇总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活动类别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参加企业数（家）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活动类别填写如下：政策服务；创业创新和技术服务；数字化赋能服务；工业设计服务；管理咨询服务；投融资服务；培训服务；市场开拓服务；权益保护服务；其他。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EDF5D"/>
    <w:rsid w:val="1EDEDF5D"/>
    <w:rsid w:val="756F2A24"/>
    <w:rsid w:val="FCFD8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2023-06-14T01:30:00Z</dcterms:created>
  <dc:creator>林源</dc:creator>
  <cp:lastModifiedBy>林源</cp:lastModifiedBy>
  <dcterms:modified xsi:type="dcterms:W3CDTF">2023-06-13T18:05:49Z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